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97"/>
        <w:ind w:left="0" w:right="14" w:firstLine="0"/>
        <w:jc w:val="center"/>
      </w:pPr>
      <w:r>
        <w:rPr>
          <w:sz w:val="26"/>
          <w:szCs w:val="26"/>
          <w:u w:val="single" w:color="000000"/>
          <w:rtl w:val="0"/>
        </w:rPr>
        <w:t>NOTICE OF SPECIAL MEETING</w:t>
      </w:r>
    </w:p>
    <w:p>
      <w:pPr>
        <w:pStyle w:val="Body"/>
        <w:spacing w:after="15"/>
        <w:ind w:right="14"/>
        <w:jc w:val="center"/>
      </w:pPr>
      <w:r>
        <w:rPr>
          <w:sz w:val="26"/>
          <w:szCs w:val="26"/>
          <w:rtl w:val="0"/>
          <w:lang w:val="de-DE"/>
        </w:rPr>
        <w:t>WHITE RIVER TOWNSHIP BOARD</w:t>
      </w:r>
    </w:p>
    <w:p>
      <w:pPr>
        <w:pStyle w:val="Body"/>
        <w:spacing w:after="480"/>
        <w:ind w:left="14" w:right="14" w:hanging="14"/>
        <w:jc w:val="center"/>
      </w:pPr>
      <w:r>
        <w:rPr>
          <w:sz w:val="26"/>
          <w:szCs w:val="26"/>
          <w:rtl w:val="0"/>
          <w:lang w:val="de-DE"/>
        </w:rPr>
        <w:t>MUSKEGON COUNTY, MICHIGAN</w:t>
      </w:r>
    </w:p>
    <w:p>
      <w:pPr>
        <w:pStyle w:val="Body"/>
        <w:spacing w:after="0" w:line="480" w:lineRule="auto"/>
        <w:ind w:firstLine="720"/>
      </w:pPr>
      <w:r>
        <w:rPr>
          <w:rtl w:val="0"/>
          <w:lang w:val="en-US"/>
        </w:rPr>
        <w:t xml:space="preserve">On Monday, April 1, 2024, at 6:00 p.m., the White River Township Board will hold a special meeting at the White River Township Hall, 7386 Post Road, Montague, Michigan 49437. The purpose of this special meeting is to </w:t>
      </w:r>
      <w:r>
        <w:rPr>
          <w:outline w:val="0"/>
          <w:color w:val="000000"/>
          <w:kern w:val="2"/>
          <w:sz w:val="22"/>
          <w:szCs w:val="22"/>
          <w:u w:color="000000"/>
          <w:rtl w:val="0"/>
          <w:lang w:val="en-US"/>
          <w14:textFill>
            <w14:solidFill>
              <w14:srgbClr w14:val="000000"/>
            </w14:solidFill>
          </w14:textFill>
        </w:rPr>
        <w:t>go into a closed or executive meeting under the Michigan Open Meetings Act for the following: (1) To discuss privileged and confidential written communications from the Township</w:t>
      </w:r>
      <w:r>
        <w:rPr>
          <w:outline w:val="0"/>
          <w:color w:val="000000"/>
          <w:kern w:val="2"/>
          <w:sz w:val="22"/>
          <w:szCs w:val="22"/>
          <w:u w:color="000000"/>
          <w:rtl w:val="1"/>
          <w14:textFill>
            <w14:solidFill>
              <w14:srgbClr w14:val="000000"/>
            </w14:solidFill>
          </w14:textFill>
        </w:rPr>
        <w:t>’</w:t>
      </w:r>
      <w:r>
        <w:rPr>
          <w:outline w:val="0"/>
          <w:color w:val="000000"/>
          <w:kern w:val="2"/>
          <w:sz w:val="22"/>
          <w:szCs w:val="22"/>
          <w:u w:color="000000"/>
          <w:rtl w:val="0"/>
          <w:lang w:val="en-US"/>
          <w14:textFill>
            <w14:solidFill>
              <w14:srgbClr w14:val="000000"/>
            </w14:solidFill>
          </w14:textFill>
        </w:rPr>
        <w:t xml:space="preserve">s attorneys regarding the pending </w:t>
      </w:r>
      <w:r>
        <w:rPr>
          <w:i w:val="1"/>
          <w:iCs w:val="1"/>
          <w:outline w:val="0"/>
          <w:color w:val="000000"/>
          <w:kern w:val="2"/>
          <w:sz w:val="22"/>
          <w:szCs w:val="22"/>
          <w:u w:color="000000"/>
          <w:rtl w:val="0"/>
          <w14:textFill>
            <w14:solidFill>
              <w14:srgbClr w14:val="000000"/>
            </w14:solidFill>
          </w14:textFill>
        </w:rPr>
        <w:t>Lakeside Solar, LLC</w:t>
      </w:r>
      <w:r>
        <w:rPr>
          <w:outline w:val="0"/>
          <w:color w:val="000000"/>
          <w:kern w:val="2"/>
          <w:sz w:val="22"/>
          <w:szCs w:val="22"/>
          <w:u w:color="000000"/>
          <w:rtl w:val="0"/>
          <w14:textFill>
            <w14:solidFill>
              <w14:srgbClr w14:val="000000"/>
            </w14:solidFill>
          </w14:textFill>
        </w:rPr>
        <w:t xml:space="preserve"> </w:t>
      </w:r>
      <w:r>
        <w:rPr>
          <w:i w:val="1"/>
          <w:iCs w:val="1"/>
          <w:outline w:val="0"/>
          <w:color w:val="000000"/>
          <w:kern w:val="2"/>
          <w:sz w:val="22"/>
          <w:szCs w:val="22"/>
          <w:u w:color="000000"/>
          <w:rtl w:val="0"/>
          <w:lang w:val="en-US"/>
          <w14:textFill>
            <w14:solidFill>
              <w14:srgbClr w14:val="000000"/>
            </w14:solidFill>
          </w14:textFill>
        </w:rPr>
        <w:t>v White River Township</w:t>
      </w:r>
      <w:r>
        <w:rPr>
          <w:outline w:val="0"/>
          <w:color w:val="000000"/>
          <w:kern w:val="2"/>
          <w:sz w:val="22"/>
          <w:szCs w:val="22"/>
          <w:u w:color="000000"/>
          <w:rtl w:val="0"/>
          <w:lang w:val="en-US"/>
          <w14:textFill>
            <w14:solidFill>
              <w14:srgbClr w14:val="000000"/>
            </w14:solidFill>
          </w14:textFill>
        </w:rPr>
        <w:t xml:space="preserve"> federal lawsuit pursuant to MCL 15.268(1)(h) and (2) to consult with the Township</w:t>
      </w:r>
      <w:r>
        <w:rPr>
          <w:outline w:val="0"/>
          <w:color w:val="000000"/>
          <w:kern w:val="2"/>
          <w:sz w:val="22"/>
          <w:szCs w:val="22"/>
          <w:u w:color="000000"/>
          <w:rtl w:val="1"/>
          <w14:textFill>
            <w14:solidFill>
              <w14:srgbClr w14:val="000000"/>
            </w14:solidFill>
          </w14:textFill>
        </w:rPr>
        <w:t>’</w:t>
      </w:r>
      <w:r>
        <w:rPr>
          <w:outline w:val="0"/>
          <w:color w:val="000000"/>
          <w:kern w:val="2"/>
          <w:sz w:val="22"/>
          <w:szCs w:val="22"/>
          <w:u w:color="000000"/>
          <w:rtl w:val="0"/>
          <w:lang w:val="en-US"/>
          <w14:textFill>
            <w14:solidFill>
              <w14:srgbClr w14:val="000000"/>
            </w14:solidFill>
          </w14:textFill>
        </w:rPr>
        <w:t xml:space="preserve">s attorneys regarding trial or settlement strategy in connection with specific pending litigation (i.e. </w:t>
      </w:r>
      <w:r>
        <w:rPr>
          <w:i w:val="1"/>
          <w:iCs w:val="1"/>
          <w:outline w:val="0"/>
          <w:color w:val="000000"/>
          <w:kern w:val="2"/>
          <w:sz w:val="22"/>
          <w:szCs w:val="22"/>
          <w:u w:color="000000"/>
          <w:rtl w:val="0"/>
          <w14:textFill>
            <w14:solidFill>
              <w14:srgbClr w14:val="000000"/>
            </w14:solidFill>
          </w14:textFill>
        </w:rPr>
        <w:t>Lakeside Solar, LLC</w:t>
      </w:r>
      <w:r>
        <w:rPr>
          <w:outline w:val="0"/>
          <w:color w:val="000000"/>
          <w:kern w:val="2"/>
          <w:sz w:val="22"/>
          <w:szCs w:val="22"/>
          <w:u w:color="000000"/>
          <w:rtl w:val="0"/>
          <w14:textFill>
            <w14:solidFill>
              <w14:srgbClr w14:val="000000"/>
            </w14:solidFill>
          </w14:textFill>
        </w:rPr>
        <w:t xml:space="preserve"> </w:t>
      </w:r>
      <w:r>
        <w:rPr>
          <w:i w:val="1"/>
          <w:iCs w:val="1"/>
          <w:outline w:val="0"/>
          <w:color w:val="000000"/>
          <w:kern w:val="2"/>
          <w:sz w:val="22"/>
          <w:szCs w:val="22"/>
          <w:u w:color="000000"/>
          <w:rtl w:val="0"/>
          <w:lang w:val="en-US"/>
          <w14:textFill>
            <w14:solidFill>
              <w14:srgbClr w14:val="000000"/>
            </w14:solidFill>
          </w14:textFill>
        </w:rPr>
        <w:t>v White River Township</w:t>
      </w:r>
      <w:r>
        <w:rPr>
          <w:outline w:val="0"/>
          <w:color w:val="000000"/>
          <w:kern w:val="2"/>
          <w:sz w:val="22"/>
          <w:szCs w:val="22"/>
          <w:u w:color="000000"/>
          <w:rtl w:val="0"/>
          <w:lang w:val="en-US"/>
          <w14:textFill>
            <w14:solidFill>
              <w14:srgbClr w14:val="000000"/>
            </w14:solidFill>
          </w14:textFill>
        </w:rPr>
        <w:t>, pending federal lawsuit) pursuant to MCL 15.268(1)(e).</w:t>
      </w:r>
      <w:r>
        <w:rPr>
          <w:rtl w:val="0"/>
          <w:lang w:val="en-US"/>
        </w:rPr>
        <w:t xml:space="preserve"> Except for the closed/executive session, this meeting will open and allow for public comments prior to and after the Township Board going into closed/executive session with the Township</w:t>
      </w:r>
      <w:r>
        <w:rPr>
          <w:rtl w:val="1"/>
        </w:rPr>
        <w:t>’</w:t>
      </w:r>
      <w:r>
        <w:rPr>
          <w:rtl w:val="0"/>
          <w:lang w:val="en-US"/>
        </w:rPr>
        <w:t xml:space="preserve">s attorneys to discuss the above confidential and privileged information.  </w:t>
      </w:r>
    </w:p>
    <w:p>
      <w:pPr>
        <w:pStyle w:val="Body"/>
        <w:spacing w:line="470" w:lineRule="auto"/>
        <w:ind w:left="0" w:firstLine="714"/>
      </w:pPr>
      <w:r>
        <w:rPr>
          <w:rtl w:val="0"/>
          <w:lang w:val="en-US"/>
        </w:rPr>
        <w:t>The White River Township Board will provide necessary reasonable auxiliary aids and services, such as signers for the hearing impaired and audio recordings of any public materials being considered at the meeting, to individuals with disabilities at the meeting upon prior notice to the White River Township Clerk. Individuals with disabilities requiring auxiliary aids or services should contact the Township Clerk by contacting or writing to White River Township Clerk, 7386 Post Road, Montague, Michigan, or calling Patti Sargent, Township Clerk, at (231) 894-9216.</w:t>
      </w:r>
    </w:p>
    <w:p>
      <w:pPr>
        <w:pStyle w:val="Body"/>
        <w:spacing w:after="252"/>
        <w:ind w:left="4330" w:firstLine="710"/>
      </w:pPr>
      <w:r>
        <w:rPr>
          <w:rtl w:val="0"/>
          <w:lang w:val="en-US"/>
        </w:rPr>
        <w:t>Respectfully submitted by,</w:t>
      </w:r>
    </w:p>
    <w:p>
      <w:pPr>
        <w:pStyle w:val="Body"/>
        <w:spacing w:after="0" w:line="265" w:lineRule="auto"/>
        <w:ind w:left="4385" w:right="259" w:firstLine="652"/>
      </w:pPr>
      <w:r>
        <w:rPr>
          <w:rtl w:val="0"/>
          <w:lang w:val="it-IT"/>
        </w:rPr>
        <w:t>Patti Sargent</w:t>
      </w:r>
    </w:p>
    <w:p>
      <w:pPr>
        <w:pStyle w:val="Body"/>
        <w:ind w:left="5047" w:hanging="10"/>
      </w:pPr>
      <w:r>
        <w:rPr>
          <w:rtl w:val="0"/>
          <w:lang w:val="en-US"/>
        </w:rPr>
        <w:t>White River Township Clerk</w:t>
      </w:r>
    </w:p>
    <w:sectPr>
      <w:headerReference w:type="default" r:id="rId4"/>
      <w:footerReference w:type="default" r:id="rId5"/>
      <w:pgSz w:w="11900" w:h="1550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spacing w:line="180" w:lineRule="exact"/>
      <w:jc w:val="left"/>
    </w:pPr>
    <w:r>
      <w:rPr>
        <w:rFonts w:ascii="Arial" w:hAnsi="Arial"/>
        <w:outline w:val="0"/>
        <w:color w:val="000000"/>
        <w:sz w:val="16"/>
        <w:szCs w:val="16"/>
        <w:u w:color="000000"/>
        <w:rtl w:val="0"/>
        <w:lang w:val="en-US"/>
        <w14:textFill>
          <w14:solidFill>
            <w14:srgbClr w14:val="000000"/>
          </w14:solidFill>
        </w14:textFill>
      </w:rPr>
      <w:t>4884-8029-2529, v.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10" w:right="0" w:hanging="1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10" w:right="0" w:hanging="1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4" w:line="259" w:lineRule="auto"/>
      <w:ind w:left="10" w:right="0" w:hanging="1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